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C35B6" w14:textId="77777777" w:rsidR="00664148" w:rsidRPr="0044646A" w:rsidRDefault="00664148" w:rsidP="0044646A">
      <w:pPr>
        <w:spacing w:after="0" w:line="240" w:lineRule="auto"/>
        <w:ind w:right="-28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организации и проведению</w:t>
      </w:r>
    </w:p>
    <w:p w14:paraId="0845629C" w14:textId="16EC9DCF" w:rsidR="00664148" w:rsidRPr="0044646A" w:rsidRDefault="00C47FEE" w:rsidP="0044646A">
      <w:pPr>
        <w:spacing w:after="0" w:line="240" w:lineRule="auto"/>
        <w:ind w:right="-28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муниципального этапа</w:t>
      </w:r>
      <w:r w:rsidR="00664148"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 </w:t>
      </w:r>
    </w:p>
    <w:p w14:paraId="68E4A5D4" w14:textId="43C8B4F6" w:rsidR="00664148" w:rsidRPr="0044646A" w:rsidRDefault="00664148" w:rsidP="0044646A">
      <w:pPr>
        <w:spacing w:after="0" w:line="240" w:lineRule="auto"/>
        <w:ind w:right="-28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школьников по английскому языку в 20</w:t>
      </w:r>
      <w:r w:rsidR="00260BFA"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="003425C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/20</w:t>
      </w:r>
      <w:r w:rsidR="00260BFA"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="003425C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учебном году</w:t>
      </w:r>
    </w:p>
    <w:p w14:paraId="26BAA7D5" w14:textId="77777777" w:rsidR="00664148" w:rsidRPr="0044646A" w:rsidRDefault="00664148" w:rsidP="0044646A">
      <w:pPr>
        <w:spacing w:after="0" w:line="240" w:lineRule="auto"/>
        <w:ind w:right="-28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DBAB6C3" w14:textId="4C1F8377" w:rsidR="00DE41F6" w:rsidRPr="0044646A" w:rsidRDefault="00DE41F6" w:rsidP="0044646A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Для обеспечения комплексного характера проверки уровня коммуникативной компетенции участников рекомендуется проводить </w:t>
      </w:r>
      <w:r w:rsidR="00B70A4F" w:rsidRPr="0044646A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427A4B" w:rsidRPr="0044646A">
        <w:rPr>
          <w:rFonts w:ascii="Times New Roman" w:hAnsi="Times New Roman" w:cs="Times New Roman"/>
          <w:sz w:val="24"/>
          <w:szCs w:val="24"/>
        </w:rPr>
        <w:t>этап олимпиады</w:t>
      </w:r>
      <w:r w:rsidRPr="0044646A">
        <w:rPr>
          <w:rFonts w:ascii="Times New Roman" w:hAnsi="Times New Roman" w:cs="Times New Roman"/>
          <w:sz w:val="24"/>
          <w:szCs w:val="24"/>
        </w:rPr>
        <w:t xml:space="preserve"> по пяти конкурсам:</w:t>
      </w:r>
    </w:p>
    <w:p w14:paraId="2F024476" w14:textId="77777777" w:rsidR="00DE41F6" w:rsidRPr="0044646A" w:rsidRDefault="00DE41F6" w:rsidP="004464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конкурс понимания устной речи (Listening)</w:t>
      </w:r>
    </w:p>
    <w:p w14:paraId="050932D2" w14:textId="77777777" w:rsidR="00DE41F6" w:rsidRPr="0044646A" w:rsidRDefault="00DE41F6" w:rsidP="004464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конкурс понимания письменной речи (Reading)</w:t>
      </w:r>
    </w:p>
    <w:p w14:paraId="4CEF4E7F" w14:textId="77777777" w:rsidR="00DE41F6" w:rsidRPr="0044646A" w:rsidRDefault="00DE41F6" w:rsidP="004464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лексико-грамматический тест (Use of English)</w:t>
      </w:r>
    </w:p>
    <w:p w14:paraId="13A33E6C" w14:textId="77777777" w:rsidR="00DE41F6" w:rsidRPr="0044646A" w:rsidRDefault="00DE41F6" w:rsidP="004464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конкурс письменной речи (Writing)</w:t>
      </w:r>
    </w:p>
    <w:p w14:paraId="789E785E" w14:textId="00578490" w:rsidR="004A451F" w:rsidRPr="0044646A" w:rsidRDefault="00DE41F6" w:rsidP="004464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конкурс устной речи (Speaking) </w:t>
      </w:r>
    </w:p>
    <w:p w14:paraId="11356E1A" w14:textId="69694B55" w:rsidR="00AC4748" w:rsidRPr="00C47FEE" w:rsidRDefault="00AC4748" w:rsidP="00C47FEE">
      <w:pPr>
        <w:pStyle w:val="a3"/>
        <w:numPr>
          <w:ilvl w:val="1"/>
          <w:numId w:val="1"/>
        </w:numPr>
        <w:tabs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FEE">
        <w:rPr>
          <w:rFonts w:ascii="Times New Roman" w:hAnsi="Times New Roman" w:cs="Times New Roman"/>
          <w:i/>
          <w:iCs/>
          <w:sz w:val="24"/>
          <w:szCs w:val="24"/>
        </w:rPr>
        <w:t xml:space="preserve">Уровень сложности заданий </w:t>
      </w:r>
      <w:r w:rsidR="00E50FA7" w:rsidRPr="00C47FEE">
        <w:rPr>
          <w:rFonts w:ascii="Times New Roman" w:hAnsi="Times New Roman" w:cs="Times New Roman"/>
          <w:i/>
          <w:iCs/>
          <w:sz w:val="24"/>
          <w:szCs w:val="24"/>
        </w:rPr>
        <w:t>муниципального этапа</w:t>
      </w:r>
    </w:p>
    <w:p w14:paraId="49CD90B8" w14:textId="38D029FB" w:rsidR="00AC4748" w:rsidRPr="0044646A" w:rsidRDefault="00166ABE" w:rsidP="0044646A">
      <w:pPr>
        <w:tabs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="00AC4748" w:rsidRPr="0044646A">
        <w:rPr>
          <w:rFonts w:ascii="Times New Roman" w:hAnsi="Times New Roman" w:cs="Times New Roman"/>
          <w:sz w:val="24"/>
          <w:szCs w:val="24"/>
        </w:rPr>
        <w:t>При подготовке олимпиадных заданий для муниципального этапа рекомендуется</w:t>
      </w:r>
    </w:p>
    <w:p w14:paraId="6E35C24D" w14:textId="77777777" w:rsidR="00AC4748" w:rsidRPr="0044646A" w:rsidRDefault="00AC4748" w:rsidP="0044646A">
      <w:pPr>
        <w:tabs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подготовить два пакета заданий разного уровня сложности:</w:t>
      </w:r>
    </w:p>
    <w:p w14:paraId="1F6BED8D" w14:textId="24E75A87" w:rsidR="00AC4748" w:rsidRPr="0044646A" w:rsidRDefault="00166ABE" w:rsidP="0044646A">
      <w:pPr>
        <w:tabs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="00AC4748" w:rsidRPr="0044646A">
        <w:rPr>
          <w:rFonts w:ascii="Times New Roman" w:hAnsi="Times New Roman" w:cs="Times New Roman"/>
          <w:sz w:val="24"/>
          <w:szCs w:val="24"/>
        </w:rPr>
        <w:t xml:space="preserve">для 7-8 классов - уровень сложности заданий (B1 – B1+) определяется предметно-методической комиссией регионального этапа Олимпиады, </w:t>
      </w:r>
    </w:p>
    <w:p w14:paraId="0A84EB28" w14:textId="5A88A670" w:rsidR="00CC260F" w:rsidRPr="0044646A" w:rsidRDefault="00166ABE" w:rsidP="0044646A">
      <w:pPr>
        <w:tabs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="00AC4748" w:rsidRPr="0044646A">
        <w:rPr>
          <w:rFonts w:ascii="Times New Roman" w:hAnsi="Times New Roman" w:cs="Times New Roman"/>
          <w:sz w:val="24"/>
          <w:szCs w:val="24"/>
        </w:rPr>
        <w:t>для 9 - 11 классов - уровень сложности заданий (B2 – B2+</w:t>
      </w:r>
      <w:r w:rsidR="001B00FE" w:rsidRPr="0044646A">
        <w:rPr>
          <w:rFonts w:ascii="Times New Roman" w:hAnsi="Times New Roman" w:cs="Times New Roman"/>
          <w:sz w:val="24"/>
          <w:szCs w:val="24"/>
        </w:rPr>
        <w:t>) определяется</w:t>
      </w:r>
      <w:r w:rsidR="00AC4748" w:rsidRPr="0044646A">
        <w:rPr>
          <w:rFonts w:ascii="Times New Roman" w:hAnsi="Times New Roman" w:cs="Times New Roman"/>
          <w:sz w:val="24"/>
          <w:szCs w:val="24"/>
        </w:rPr>
        <w:t xml:space="preserve"> предметно- методической комиссией регионального этапа Олимпиады.</w:t>
      </w:r>
    </w:p>
    <w:p w14:paraId="283E0219" w14:textId="77777777" w:rsidR="009211C5" w:rsidRPr="0044646A" w:rsidRDefault="009211C5" w:rsidP="007C2F3C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pacing w:after="0"/>
        <w:ind w:left="851" w:right="-285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Время выполнения заданий четырех письменных конкурсов</w:t>
      </w:r>
    </w:p>
    <w:p w14:paraId="42E01134" w14:textId="4BF0035A" w:rsidR="009211C5" w:rsidRPr="0044646A" w:rsidRDefault="00166ABE" w:rsidP="003A1D24">
      <w:pPr>
        <w:pStyle w:val="a3"/>
        <w:tabs>
          <w:tab w:val="left" w:pos="851"/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Pr="0044646A">
        <w:rPr>
          <w:rFonts w:ascii="Times New Roman" w:hAnsi="Times New Roman" w:cs="Times New Roman"/>
          <w:sz w:val="24"/>
          <w:szCs w:val="24"/>
        </w:rPr>
        <w:tab/>
      </w:r>
      <w:r w:rsidR="009211C5" w:rsidRPr="0044646A">
        <w:rPr>
          <w:rFonts w:ascii="Times New Roman" w:hAnsi="Times New Roman" w:cs="Times New Roman"/>
          <w:sz w:val="24"/>
          <w:szCs w:val="24"/>
        </w:rPr>
        <w:t>для 7-8 классов – от 60 до 90 минут</w:t>
      </w:r>
    </w:p>
    <w:p w14:paraId="2900C871" w14:textId="666C0637" w:rsidR="00AC4748" w:rsidRPr="0044646A" w:rsidRDefault="00166ABE" w:rsidP="0044646A">
      <w:pPr>
        <w:pStyle w:val="a3"/>
        <w:tabs>
          <w:tab w:val="left" w:pos="851"/>
          <w:tab w:val="left" w:pos="993"/>
        </w:tabs>
        <w:spacing w:after="0"/>
        <w:ind w:left="284" w:right="-285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="009211C5" w:rsidRPr="0044646A">
        <w:rPr>
          <w:rFonts w:ascii="Times New Roman" w:hAnsi="Times New Roman" w:cs="Times New Roman"/>
          <w:sz w:val="24"/>
          <w:szCs w:val="24"/>
        </w:rPr>
        <w:t>для 9-11 классов – от 90 до 120 минут</w:t>
      </w:r>
    </w:p>
    <w:p w14:paraId="53FC9E33" w14:textId="5937546E" w:rsidR="008D29B7" w:rsidRPr="0044646A" w:rsidRDefault="00166ABE" w:rsidP="0044646A">
      <w:pPr>
        <w:pStyle w:val="a3"/>
        <w:tabs>
          <w:tab w:val="left" w:pos="851"/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="008D29B7" w:rsidRPr="0044646A">
        <w:rPr>
          <w:rFonts w:ascii="Times New Roman" w:hAnsi="Times New Roman" w:cs="Times New Roman"/>
          <w:sz w:val="24"/>
          <w:szCs w:val="24"/>
        </w:rPr>
        <w:t>Тексты, которые служат основой для составления заданий, должны удовлетворять следующим требованиям: быть современными, аутентичными, тематически и социокультурно адекватными, в текстах не должна использоваться ненормативная лексика.</w:t>
      </w:r>
    </w:p>
    <w:p w14:paraId="3ACB12D0" w14:textId="77777777" w:rsidR="003A1D24" w:rsidRDefault="008A2305" w:rsidP="003A1D24">
      <w:pPr>
        <w:pStyle w:val="a3"/>
        <w:numPr>
          <w:ilvl w:val="1"/>
          <w:numId w:val="1"/>
        </w:numPr>
        <w:tabs>
          <w:tab w:val="left" w:pos="993"/>
          <w:tab w:val="left" w:pos="1418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Рекомендуется использовать современные, аутентичные тексты для старшей возрастной категории (9-11 классы).</w:t>
      </w:r>
    </w:p>
    <w:p w14:paraId="08DED19C" w14:textId="6A257A20" w:rsidR="008A2305" w:rsidRPr="0044646A" w:rsidRDefault="008A2305" w:rsidP="003A1D24">
      <w:pPr>
        <w:pStyle w:val="a3"/>
        <w:tabs>
          <w:tab w:val="left" w:pos="993"/>
          <w:tab w:val="left" w:pos="1418"/>
        </w:tabs>
        <w:spacing w:after="0"/>
        <w:ind w:left="851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Тип и жанр текста должен соответствовать проверяемому речевому умению. Их тематика может быть связана с образованием, выбором профессии и жизнью молодого поколения. В ходе обработки в текстах допускаются сокращения, не приводящие к искажению общего смысла. </w:t>
      </w:r>
    </w:p>
    <w:p w14:paraId="57EADA25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Языковая сложность текстов должна соответствовать выбранному уровню сложности, а интеллектуальная сложность предложенных для решения экстралингвистических задач – возрасту участников олимпиады. </w:t>
      </w:r>
    </w:p>
    <w:p w14:paraId="2F5BE18F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Pr="0044646A">
        <w:rPr>
          <w:rFonts w:ascii="Times New Roman" w:hAnsi="Times New Roman" w:cs="Times New Roman"/>
          <w:i/>
          <w:iCs/>
          <w:sz w:val="24"/>
          <w:szCs w:val="24"/>
        </w:rPr>
        <w:t xml:space="preserve">К факторам, делающим текст неприемлемым для выбора, следует отнести: </w:t>
      </w:r>
    </w:p>
    <w:p w14:paraId="70584BD4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тематический: война, смерть, расовая и религиозная нетерпимость; </w:t>
      </w:r>
    </w:p>
    <w:p w14:paraId="772C4267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возрастной: тема не вписывается в круг интересов той возрастной группы, на которую ориентирован текст; </w:t>
      </w:r>
    </w:p>
    <w:p w14:paraId="25C6949E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социокультурный: в тексте слишком много специфичной социокультурной информации, которой не владеют участники олимпиады; </w:t>
      </w:r>
    </w:p>
    <w:p w14:paraId="0F5A6576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лингвистический: слишком высокий уровень языковой сложности. </w:t>
      </w:r>
    </w:p>
    <w:p w14:paraId="62FAF3C1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При подборе текстовых материалов рекомендуется включать материал о России (истории, культуре, географии), наряду с текстами об англоязычных странах. При составлении заданий для лексико-грамматического теста рекомендуется использовать связные тексты, а не отдельные предложения. </w:t>
      </w:r>
    </w:p>
    <w:p w14:paraId="40E83153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Рекомендуется использовать разнообразные виды заданий следующих типов (т.е. внутри одного пакета заданий рекомендуется сочетать задания разного типа): </w:t>
      </w:r>
    </w:p>
    <w:p w14:paraId="23B9F6B5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множественный выбор: выбор среди трех или четырех вариантов ответов, или выбор вариантов ответов из предложенного меню (списка вариантов); </w:t>
      </w:r>
    </w:p>
    <w:p w14:paraId="48A3FAE0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альтернативный выбор (правильно/неправильно) или усложненный альтернативный выбор (правильно/неправильно/ в тексте не сказано); </w:t>
      </w:r>
    </w:p>
    <w:p w14:paraId="37708FDA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перекрестный выбор (из двух списков единиц подобрать пары по тем или иным предложенным признакам); </w:t>
      </w:r>
    </w:p>
    <w:p w14:paraId="7BEEC69E" w14:textId="12468BDE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упорядочение (составить связный текст из разрозненных предложений или абзацев; восстановить последовательность событий, представленных в произвольном порядке; вставить в текст пропущенные предложения или части предложений); </w:t>
      </w:r>
    </w:p>
    <w:p w14:paraId="382FF237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трансформация, замена, подстановка (при проверке лексико-грамматических навыков); </w:t>
      </w: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завершение высказывания (нахождение недостающего компонента); </w:t>
      </w:r>
    </w:p>
    <w:p w14:paraId="21CE66A6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 </w:t>
      </w: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ответы на вопросы закрытого и открытого типа (краткие и развернутые); </w:t>
      </w:r>
    </w:p>
    <w:p w14:paraId="13C29307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внутриязыковое перефразирование (относится к продуктивным типам тестовых заданий, требует от составителя четкой формулировки задания); </w:t>
      </w:r>
    </w:p>
    <w:p w14:paraId="518DD457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6A">
        <w:rPr>
          <w:rFonts w:ascii="Times New Roman" w:hAnsi="Times New Roman" w:cs="Times New Roman"/>
          <w:sz w:val="24"/>
          <w:szCs w:val="24"/>
        </w:rPr>
        <w:t>клоуз</w:t>
      </w:r>
      <w:proofErr w:type="spellEnd"/>
      <w:r w:rsidRPr="0044646A">
        <w:rPr>
          <w:rFonts w:ascii="Times New Roman" w:hAnsi="Times New Roman" w:cs="Times New Roman"/>
          <w:sz w:val="24"/>
          <w:szCs w:val="24"/>
        </w:rPr>
        <w:t xml:space="preserve">-процедура или </w:t>
      </w:r>
      <w:proofErr w:type="spellStart"/>
      <w:r w:rsidRPr="0044646A">
        <w:rPr>
          <w:rFonts w:ascii="Times New Roman" w:hAnsi="Times New Roman" w:cs="Times New Roman"/>
          <w:sz w:val="24"/>
          <w:szCs w:val="24"/>
        </w:rPr>
        <w:t>клоуз</w:t>
      </w:r>
      <w:proofErr w:type="spellEnd"/>
      <w:r w:rsidRPr="0044646A">
        <w:rPr>
          <w:rFonts w:ascii="Times New Roman" w:hAnsi="Times New Roman" w:cs="Times New Roman"/>
          <w:sz w:val="24"/>
          <w:szCs w:val="24"/>
        </w:rPr>
        <w:t xml:space="preserve">-тест (заполнение допущенных в тексте пробелов словами, артиклями и т. д.). </w:t>
      </w:r>
    </w:p>
    <w:p w14:paraId="749B2D06" w14:textId="293A00F1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Необходимо обратить внимание на корректность формулировки заданий: формулировка должна быть законченной, простой, доступной. Проверяемые единицы должны иметь коммуникативную ценность. </w:t>
      </w:r>
    </w:p>
    <w:p w14:paraId="4D1759D8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При составлении заданий для конкурса письменной речи рекомендуется формулировать задания в виде конкретной коммуникативной задачи. </w:t>
      </w:r>
    </w:p>
    <w:p w14:paraId="526F34A6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</w:r>
      <w:r w:rsidRPr="0044646A">
        <w:rPr>
          <w:rFonts w:ascii="Times New Roman" w:hAnsi="Times New Roman" w:cs="Times New Roman"/>
          <w:i/>
          <w:iCs/>
          <w:sz w:val="24"/>
          <w:szCs w:val="24"/>
        </w:rPr>
        <w:t xml:space="preserve">К олимпиадным заданиям предъявляются следующие общие требования: </w:t>
      </w:r>
    </w:p>
    <w:p w14:paraId="3332FF4B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14:paraId="1C1E027E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14:paraId="5FE4EE57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заданий; </w:t>
      </w:r>
    </w:p>
    <w:p w14:paraId="2FBFAD24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</w:t>
      </w:r>
    </w:p>
    <w:p w14:paraId="3936A44D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 </w:t>
      </w: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14:paraId="31DFAAC9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научной деятельности и высокий уровень интеллектуального развития участников; </w:t>
      </w:r>
    </w:p>
    <w:p w14:paraId="78AA3622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получению специальности, для поступления на которую(-</w:t>
      </w:r>
      <w:proofErr w:type="spellStart"/>
      <w:r w:rsidRPr="0044646A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44646A">
        <w:rPr>
          <w:rFonts w:ascii="Times New Roman" w:hAnsi="Times New Roman" w:cs="Times New Roman"/>
          <w:sz w:val="24"/>
          <w:szCs w:val="24"/>
        </w:rPr>
        <w:t xml:space="preserve">) могут быть потенциально востребованы результаты олимпиады; </w:t>
      </w:r>
    </w:p>
    <w:p w14:paraId="518DB9EB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14:paraId="50C0E235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14:paraId="2581DC70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14:paraId="505B6DD6" w14:textId="77777777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14:paraId="05B87BEF" w14:textId="01F28816" w:rsidR="008A2305" w:rsidRPr="0044646A" w:rsidRDefault="008A2305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sym w:font="Symbol" w:char="F02D"/>
      </w:r>
      <w:r w:rsidRPr="0044646A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однозначность приведенных индикаторов оценивания.</w:t>
      </w:r>
    </w:p>
    <w:p w14:paraId="223B890D" w14:textId="61FC60A6" w:rsidR="00492A4C" w:rsidRPr="0044646A" w:rsidRDefault="00492A4C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>В конкурс «Use of English» на муниципальном этапе рекомендуется включить задания на проверку социолингвистической и социокультурной компетенции.</w:t>
      </w:r>
    </w:p>
    <w:p w14:paraId="3CC85F84" w14:textId="77777777" w:rsidR="00280E48" w:rsidRPr="0044646A" w:rsidRDefault="00280E48" w:rsidP="0044646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При включении в комплект заданий вопросов на трансформацию и перефразирование, а также вопросов открытого типа (например, заданий на дополнение, заданий на решение кроссворда, и т.д.) следует предусмотреть возможность расширения ключей для данных заданий. </w:t>
      </w:r>
    </w:p>
    <w:p w14:paraId="2521F342" w14:textId="77777777" w:rsidR="00280E48" w:rsidRPr="0044646A" w:rsidRDefault="00280E48" w:rsidP="0044646A">
      <w:pPr>
        <w:tabs>
          <w:tab w:val="left" w:pos="851"/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При этом в ходе проверки работ жюри следует предусмотреть обсуждение ответов участников, не совпадающих с ключом, и процедуру принятия решения о добавлении некоторых предложенных участниками вариантов ответов в ключ (эти варианты будут засчитываться как правильные, наряду с предложенными в первоначальном ключе). </w:t>
      </w:r>
    </w:p>
    <w:p w14:paraId="71F6648D" w14:textId="227E01AC" w:rsidR="00280E48" w:rsidRPr="0044646A" w:rsidRDefault="00280E48" w:rsidP="0044646A">
      <w:pPr>
        <w:tabs>
          <w:tab w:val="left" w:pos="851"/>
          <w:tab w:val="left" w:pos="993"/>
        </w:tabs>
        <w:spacing w:after="0"/>
        <w:ind w:left="284" w:right="-285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Члены жюри, проверяющие задания данного типа, должны обязательно иметь текст самого задания во время проверки для своевременного принятия решения о расширении ключей во время проверки. Решение о расширении ключей должно быть оформлено протоколом жюри </w:t>
      </w:r>
      <w:r w:rsidRPr="0044646A">
        <w:rPr>
          <w:rFonts w:ascii="Times New Roman" w:hAnsi="Times New Roman" w:cs="Times New Roman"/>
          <w:sz w:val="24"/>
          <w:szCs w:val="24"/>
        </w:rPr>
        <w:lastRenderedPageBreak/>
        <w:t>соответствующего этапа и должно быть принято до проведения разбора заданий, показа работ и апелляций</w:t>
      </w:r>
    </w:p>
    <w:p w14:paraId="43E19555" w14:textId="3F852558" w:rsidR="00383B2E" w:rsidRPr="0044646A" w:rsidRDefault="00442167" w:rsidP="0044646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Для проведения письменных конкурсов Олимпиады готовятся небольшие аудитории (не более 24 посадочных мест из расчета один стол на одного участника)</w:t>
      </w:r>
      <w:r w:rsidR="00383B2E" w:rsidRPr="0044646A">
        <w:rPr>
          <w:rFonts w:ascii="Times New Roman" w:hAnsi="Times New Roman" w:cs="Times New Roman"/>
          <w:sz w:val="24"/>
          <w:szCs w:val="24"/>
        </w:rPr>
        <w:t>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14:paraId="4EA37A4E" w14:textId="77777777" w:rsidR="00CA735F" w:rsidRPr="0044646A" w:rsidRDefault="00442167" w:rsidP="0044646A">
      <w:pPr>
        <w:pStyle w:val="a3"/>
        <w:numPr>
          <w:ilvl w:val="2"/>
          <w:numId w:val="1"/>
        </w:num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 </w:t>
      </w:r>
      <w:r w:rsidR="00383B2E" w:rsidRPr="0044646A">
        <w:rPr>
          <w:rFonts w:ascii="Times New Roman" w:hAnsi="Times New Roman" w:cs="Times New Roman"/>
          <w:sz w:val="24"/>
          <w:szCs w:val="24"/>
        </w:rPr>
        <w:t xml:space="preserve">В каждой аудитории должен быть компьютер и динамики (колонки) для прослушивания. В аудитории должна быть обеспечена хорошая акустика. Задание конкурса понимания устного текста (Listening)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 </w:t>
      </w:r>
    </w:p>
    <w:p w14:paraId="46738EC4" w14:textId="63104BA8" w:rsidR="00065E0B" w:rsidRPr="0044646A" w:rsidRDefault="00CA735F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>Для проведения лексико-грамматического теста (Use of English) и конкурса письменной речи (Writing) не требуется специальных технических средств.</w:t>
      </w:r>
    </w:p>
    <w:p w14:paraId="59B9FD41" w14:textId="4A633C72" w:rsidR="00442167" w:rsidRPr="0044646A" w:rsidRDefault="00442167" w:rsidP="0044646A">
      <w:pPr>
        <w:pStyle w:val="a3"/>
        <w:numPr>
          <w:ilvl w:val="2"/>
          <w:numId w:val="1"/>
        </w:num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 xml:space="preserve">Для каждой аудитории, выделенной для проведения письменных конкурсов, заранее готовятся списки участников Олимпиады, выполняющих работу в данной аудитории. Один вывешивается на двери аудитории, другой передается </w:t>
      </w:r>
      <w:r w:rsidR="00D408D1" w:rsidRPr="0044646A">
        <w:rPr>
          <w:rFonts w:ascii="Times New Roman" w:hAnsi="Times New Roman" w:cs="Times New Roman"/>
          <w:sz w:val="24"/>
          <w:szCs w:val="24"/>
        </w:rPr>
        <w:t>техническому дежурному</w:t>
      </w:r>
      <w:r w:rsidRPr="0044646A">
        <w:rPr>
          <w:rFonts w:ascii="Times New Roman" w:hAnsi="Times New Roman" w:cs="Times New Roman"/>
          <w:sz w:val="24"/>
          <w:szCs w:val="24"/>
        </w:rPr>
        <w:t>. Участники допускаются в аудиторию строго по спискам.</w:t>
      </w:r>
    </w:p>
    <w:p w14:paraId="6939827B" w14:textId="04E40E93" w:rsidR="0062624D" w:rsidRPr="0044646A" w:rsidRDefault="0062624D" w:rsidP="0044646A">
      <w:pPr>
        <w:pStyle w:val="a3"/>
        <w:numPr>
          <w:ilvl w:val="2"/>
          <w:numId w:val="1"/>
        </w:num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Для проведения устного тура центральная предметно-методическая комиссия рекомендует предусмотреть оборудование для аудио- или видеозаписи ответов участников.</w:t>
      </w:r>
    </w:p>
    <w:p w14:paraId="51FCD0E9" w14:textId="77777777" w:rsidR="00CA51ED" w:rsidRPr="0044646A" w:rsidRDefault="00CA51ED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Для участников устного тура, ожидающих своей очереди, выделяется отдельная аудитория, соответствующая действующим на момент проведения олимпиады санитарно-эпидемиологическим правилам и нормам. Проведению устного тура предшествует краткий инструктаж участников о правилах проведения устного тура. </w:t>
      </w:r>
    </w:p>
    <w:p w14:paraId="0D1A1CC5" w14:textId="1BAFC6D0" w:rsidR="00CA51ED" w:rsidRPr="0044646A" w:rsidRDefault="00CA51ED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 xml:space="preserve">Время ожидания для участников не должно превышать: </w:t>
      </w:r>
      <w:r w:rsidR="00626EE0" w:rsidRPr="00626EE0">
        <w:rPr>
          <w:rFonts w:ascii="Times New Roman" w:hAnsi="Times New Roman" w:cs="Times New Roman"/>
          <w:sz w:val="24"/>
          <w:szCs w:val="24"/>
        </w:rPr>
        <w:t xml:space="preserve">два часа – для 7-8 классов, </w:t>
      </w:r>
      <w:bookmarkStart w:id="0" w:name="_GoBack"/>
      <w:bookmarkEnd w:id="0"/>
      <w:r w:rsidRPr="0044646A">
        <w:rPr>
          <w:rFonts w:ascii="Times New Roman" w:hAnsi="Times New Roman" w:cs="Times New Roman"/>
          <w:sz w:val="24"/>
          <w:szCs w:val="24"/>
        </w:rPr>
        <w:t xml:space="preserve">три часа – для 9-11 классов. </w:t>
      </w:r>
    </w:p>
    <w:p w14:paraId="21FFB677" w14:textId="3DCE6C29" w:rsidR="00CA51ED" w:rsidRPr="0044646A" w:rsidRDefault="00CA51ED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ab/>
        <w:t>При большом количестве участников рекомендуется деление участников на два потока. В этом случае готовятся разные варианты заданий для каждого потока.</w:t>
      </w:r>
    </w:p>
    <w:p w14:paraId="4F35931C" w14:textId="708E14DE" w:rsidR="00442167" w:rsidRPr="0044646A" w:rsidRDefault="00442167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b/>
          <w:sz w:val="24"/>
          <w:szCs w:val="24"/>
        </w:rPr>
        <w:t>1.</w:t>
      </w:r>
      <w:r w:rsidR="004564A1">
        <w:rPr>
          <w:rFonts w:ascii="Times New Roman" w:hAnsi="Times New Roman" w:cs="Times New Roman"/>
          <w:b/>
          <w:sz w:val="24"/>
          <w:szCs w:val="24"/>
        </w:rPr>
        <w:t>7</w:t>
      </w:r>
      <w:r w:rsidR="00133DFE" w:rsidRPr="0044646A">
        <w:rPr>
          <w:rFonts w:ascii="Times New Roman" w:hAnsi="Times New Roman" w:cs="Times New Roman"/>
          <w:b/>
          <w:sz w:val="24"/>
          <w:szCs w:val="24"/>
        </w:rPr>
        <w:t>.</w:t>
      </w:r>
      <w:r w:rsidRPr="0044646A">
        <w:rPr>
          <w:rFonts w:ascii="Times New Roman" w:hAnsi="Times New Roman" w:cs="Times New Roman"/>
          <w:sz w:val="24"/>
          <w:szCs w:val="24"/>
        </w:rPr>
        <w:t xml:space="preserve">  Правила поведения во время Олимпиады:</w:t>
      </w:r>
    </w:p>
    <w:p w14:paraId="3369605B" w14:textId="2E8E66EF" w:rsidR="00442167" w:rsidRPr="0044646A" w:rsidRDefault="00442167" w:rsidP="0044646A">
      <w:pPr>
        <w:tabs>
          <w:tab w:val="left" w:pos="851"/>
          <w:tab w:val="left" w:pos="993"/>
        </w:tabs>
        <w:spacing w:after="0"/>
        <w:ind w:left="284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hAnsi="Times New Roman" w:cs="Times New Roman"/>
          <w:sz w:val="24"/>
          <w:szCs w:val="24"/>
        </w:rPr>
        <w:t>- 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</w:t>
      </w:r>
      <w:r w:rsidR="00427A4B" w:rsidRPr="0044646A">
        <w:rPr>
          <w:rFonts w:ascii="Times New Roman" w:hAnsi="Times New Roman" w:cs="Times New Roman"/>
          <w:sz w:val="24"/>
          <w:szCs w:val="24"/>
        </w:rPr>
        <w:t>.</w:t>
      </w:r>
    </w:p>
    <w:p w14:paraId="48E6D7BB" w14:textId="77777777" w:rsidR="00A54747" w:rsidRPr="0044646A" w:rsidRDefault="00A54747" w:rsidP="0044646A">
      <w:pPr>
        <w:tabs>
          <w:tab w:val="left" w:pos="851"/>
        </w:tabs>
        <w:spacing w:after="0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14:paraId="5AEEEF62" w14:textId="77777777" w:rsidR="00A54747" w:rsidRPr="0044646A" w:rsidRDefault="00A54747" w:rsidP="0044646A">
      <w:pPr>
        <w:shd w:val="clear" w:color="auto" w:fill="FFFFFF"/>
        <w:tabs>
          <w:tab w:val="left" w:pos="540"/>
        </w:tabs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646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464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Региональная предметно-методическая </w:t>
      </w:r>
    </w:p>
    <w:p w14:paraId="2034EF18" w14:textId="44D562AF" w:rsidR="00DE41F6" w:rsidRPr="0044646A" w:rsidRDefault="00A54747" w:rsidP="0044646A">
      <w:pPr>
        <w:shd w:val="clear" w:color="auto" w:fill="FFFFFF"/>
        <w:tabs>
          <w:tab w:val="left" w:pos="540"/>
        </w:tabs>
        <w:spacing w:after="0" w:line="240" w:lineRule="auto"/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4464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комиссия по английскому языку, 20</w:t>
      </w:r>
      <w:r w:rsidR="00B01329" w:rsidRPr="0044646A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B4035A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B51FDA" w:rsidRPr="004464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464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год. </w:t>
      </w:r>
    </w:p>
    <w:sectPr w:rsidR="00DE41F6" w:rsidRPr="0044646A" w:rsidSect="0044646A">
      <w:pgSz w:w="11906" w:h="16838"/>
      <w:pgMar w:top="426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A1951"/>
    <w:multiLevelType w:val="hybridMultilevel"/>
    <w:tmpl w:val="E8D0FD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637E3D"/>
    <w:multiLevelType w:val="multilevel"/>
    <w:tmpl w:val="885230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111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470" w:hanging="111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470" w:hanging="111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70" w:hanging="111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  <w:b/>
      </w:rPr>
    </w:lvl>
  </w:abstractNum>
  <w:abstractNum w:abstractNumId="2" w15:restartNumberingAfterBreak="0">
    <w:nsid w:val="5AE26AF0"/>
    <w:multiLevelType w:val="multilevel"/>
    <w:tmpl w:val="C92062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48"/>
    <w:rsid w:val="00003BE8"/>
    <w:rsid w:val="000545A1"/>
    <w:rsid w:val="00065E0B"/>
    <w:rsid w:val="00133DFE"/>
    <w:rsid w:val="00164040"/>
    <w:rsid w:val="00166ABE"/>
    <w:rsid w:val="001B00FE"/>
    <w:rsid w:val="001D080B"/>
    <w:rsid w:val="00260BFA"/>
    <w:rsid w:val="00280E48"/>
    <w:rsid w:val="002816B3"/>
    <w:rsid w:val="003166BC"/>
    <w:rsid w:val="0032514B"/>
    <w:rsid w:val="003425CD"/>
    <w:rsid w:val="0037579C"/>
    <w:rsid w:val="00383B2E"/>
    <w:rsid w:val="003A1D24"/>
    <w:rsid w:val="003E4055"/>
    <w:rsid w:val="00410481"/>
    <w:rsid w:val="00427A4B"/>
    <w:rsid w:val="00436E2C"/>
    <w:rsid w:val="00442167"/>
    <w:rsid w:val="0044646A"/>
    <w:rsid w:val="004564A1"/>
    <w:rsid w:val="00476F52"/>
    <w:rsid w:val="00492A4C"/>
    <w:rsid w:val="0049616B"/>
    <w:rsid w:val="004A451F"/>
    <w:rsid w:val="00526749"/>
    <w:rsid w:val="00566297"/>
    <w:rsid w:val="005B0F4C"/>
    <w:rsid w:val="005F6FC2"/>
    <w:rsid w:val="00620CD7"/>
    <w:rsid w:val="0062624D"/>
    <w:rsid w:val="00626EE0"/>
    <w:rsid w:val="00636373"/>
    <w:rsid w:val="00643F97"/>
    <w:rsid w:val="00654DF1"/>
    <w:rsid w:val="00664148"/>
    <w:rsid w:val="006A0FAC"/>
    <w:rsid w:val="006F12E3"/>
    <w:rsid w:val="007535E1"/>
    <w:rsid w:val="00773A37"/>
    <w:rsid w:val="007C2F3C"/>
    <w:rsid w:val="007D28E8"/>
    <w:rsid w:val="00815A67"/>
    <w:rsid w:val="008A1CAF"/>
    <w:rsid w:val="008A2305"/>
    <w:rsid w:val="008D29B7"/>
    <w:rsid w:val="008F3DAD"/>
    <w:rsid w:val="009211C5"/>
    <w:rsid w:val="00934432"/>
    <w:rsid w:val="00967346"/>
    <w:rsid w:val="00993A6B"/>
    <w:rsid w:val="009C50AC"/>
    <w:rsid w:val="00A25D14"/>
    <w:rsid w:val="00A54747"/>
    <w:rsid w:val="00A858E4"/>
    <w:rsid w:val="00AC341E"/>
    <w:rsid w:val="00AC4748"/>
    <w:rsid w:val="00B01329"/>
    <w:rsid w:val="00B225D2"/>
    <w:rsid w:val="00B4035A"/>
    <w:rsid w:val="00B43407"/>
    <w:rsid w:val="00B51FDA"/>
    <w:rsid w:val="00B70A4F"/>
    <w:rsid w:val="00B87624"/>
    <w:rsid w:val="00C108F9"/>
    <w:rsid w:val="00C47FEE"/>
    <w:rsid w:val="00CA51ED"/>
    <w:rsid w:val="00CA735F"/>
    <w:rsid w:val="00CB72D9"/>
    <w:rsid w:val="00CC260F"/>
    <w:rsid w:val="00CC7346"/>
    <w:rsid w:val="00CE51DA"/>
    <w:rsid w:val="00D27A2C"/>
    <w:rsid w:val="00D408D1"/>
    <w:rsid w:val="00D57245"/>
    <w:rsid w:val="00D97984"/>
    <w:rsid w:val="00DE41F6"/>
    <w:rsid w:val="00E50FA7"/>
    <w:rsid w:val="00E645C1"/>
    <w:rsid w:val="00E75933"/>
    <w:rsid w:val="00E938A5"/>
    <w:rsid w:val="00ED0A9B"/>
    <w:rsid w:val="00F47E01"/>
    <w:rsid w:val="00F91EC6"/>
    <w:rsid w:val="00F94EB1"/>
    <w:rsid w:val="00FA5959"/>
    <w:rsid w:val="00FE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DB7D"/>
  <w15:docId w15:val="{FD2C97D4-2D80-4D56-BE3A-8F847E16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Костецкий</dc:creator>
  <cp:lastModifiedBy>Кабинет 2</cp:lastModifiedBy>
  <cp:revision>86</cp:revision>
  <dcterms:created xsi:type="dcterms:W3CDTF">2017-09-26T13:01:00Z</dcterms:created>
  <dcterms:modified xsi:type="dcterms:W3CDTF">2024-10-07T07:01:00Z</dcterms:modified>
</cp:coreProperties>
</file>